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0" w:rsidRDefault="00D127C0" w:rsidP="00837F37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color w:val="008FA6"/>
          <w:sz w:val="28"/>
          <w:szCs w:val="28"/>
        </w:rPr>
      </w:pPr>
      <w:r>
        <w:rPr>
          <w:rFonts w:ascii="TradeGothic" w:hAnsi="TradeGothic" w:cs="TradeGothic"/>
          <w:color w:val="008FA6"/>
          <w:sz w:val="28"/>
          <w:szCs w:val="28"/>
        </w:rPr>
        <w:t xml:space="preserve">Core Curriculum Requirement 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color w:val="008FA6"/>
          <w:sz w:val="28"/>
          <w:szCs w:val="28"/>
        </w:rPr>
      </w:pPr>
      <w:r w:rsidRPr="00837F37">
        <w:rPr>
          <w:rFonts w:ascii="TradeGothic" w:hAnsi="TradeGothic" w:cs="TradeGothic"/>
          <w:color w:val="008FA6"/>
          <w:sz w:val="28"/>
          <w:szCs w:val="28"/>
        </w:rPr>
        <w:t>Checklist for Students in the School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color w:val="008FA6"/>
          <w:sz w:val="28"/>
          <w:szCs w:val="28"/>
        </w:rPr>
      </w:pPr>
      <w:proofErr w:type="gramStart"/>
      <w:r w:rsidRPr="00837F37">
        <w:rPr>
          <w:rFonts w:ascii="TradeGothic" w:hAnsi="TradeGothic" w:cs="TradeGothic"/>
          <w:color w:val="008FA6"/>
          <w:sz w:val="28"/>
          <w:szCs w:val="28"/>
        </w:rPr>
        <w:t>of</w:t>
      </w:r>
      <w:proofErr w:type="gramEnd"/>
      <w:r w:rsidRPr="00837F37">
        <w:rPr>
          <w:rFonts w:ascii="TradeGothic" w:hAnsi="TradeGothic" w:cs="TradeGothic"/>
          <w:color w:val="008FA6"/>
          <w:sz w:val="28"/>
          <w:szCs w:val="28"/>
        </w:rPr>
        <w:t xml:space="preserve"> Sciences and Engineering</w:t>
      </w:r>
    </w:p>
    <w:p w:rsidR="00837F37" w:rsidRPr="00D127C0" w:rsidRDefault="00837F37" w:rsidP="00837F37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color w:val="008FA6"/>
          <w:sz w:val="24"/>
          <w:szCs w:val="24"/>
        </w:rPr>
      </w:pPr>
      <w:r w:rsidRPr="00D127C0">
        <w:rPr>
          <w:rFonts w:ascii="TradeGothic" w:hAnsi="TradeGothic" w:cs="TradeGothic"/>
          <w:color w:val="008FA6"/>
          <w:sz w:val="24"/>
          <w:szCs w:val="24"/>
        </w:rPr>
        <w:t>Core Curriculum (31 - 43 credit hours)</w:t>
      </w: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008FA6"/>
          <w:sz w:val="24"/>
          <w:szCs w:val="24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008FA6"/>
          <w:sz w:val="24"/>
          <w:szCs w:val="24"/>
        </w:rPr>
      </w:pPr>
      <w:r>
        <w:rPr>
          <w:rFonts w:ascii="TradeGothic-BoldCondTwenty" w:hAnsi="TradeGothic-BoldCondTwenty" w:cs="TradeGothic-BoldCondTwenty"/>
          <w:b/>
          <w:bCs/>
          <w:color w:val="008FA6"/>
          <w:sz w:val="24"/>
          <w:szCs w:val="24"/>
        </w:rPr>
        <w:t>I. Primary Level (13 - 25 credit hours)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proofErr w:type="gramStart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All students except engineering majors should complete this level’ requirements during their first three semesters.</w:t>
      </w:r>
      <w:proofErr w:type="gramEnd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 xml:space="preserve"> Engineering students may complete this level during their first four semesters.</w:t>
      </w: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  <w:sz w:val="18"/>
          <w:szCs w:val="18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  <w:r w:rsidRPr="00837F37">
        <w:rPr>
          <w:rFonts w:ascii="TradeGothic" w:hAnsi="TradeGothic" w:cs="TradeGothic"/>
          <w:color w:val="008FA6"/>
        </w:rPr>
        <w:t>A: Rhetoric and Composition (3 - 9 credit hours)*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Students may fulfill this requirement through one of the following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proofErr w:type="gramStart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options</w:t>
      </w:r>
      <w:proofErr w:type="gramEnd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, based on their placement.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a. RHET 101, 102 and 201</w:t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 xml:space="preserve"> 9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b. RHET 102, 201 and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proofErr w:type="gramStart"/>
      <w:r w:rsidRPr="00837F37">
        <w:rPr>
          <w:rFonts w:ascii="TradeGothic-CondEighteen" w:hAnsi="TradeGothic-CondEighteen" w:cs="TradeGothic-CondEighteen"/>
          <w:color w:val="000000"/>
        </w:rPr>
        <w:t>any</w:t>
      </w:r>
      <w:proofErr w:type="gramEnd"/>
      <w:r w:rsidRPr="00837F37">
        <w:rPr>
          <w:rFonts w:ascii="TradeGothic-CondEighteen" w:hAnsi="TradeGothic-CondEighteen" w:cs="TradeGothic-CondEighteen"/>
          <w:color w:val="000000"/>
        </w:rPr>
        <w:t xml:space="preserve"> 300 or 400-level RHET course </w:t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  <w:t xml:space="preserve"> </w:t>
      </w:r>
      <w:r w:rsidRPr="00837F37">
        <w:rPr>
          <w:rFonts w:ascii="TradeGothic-CondEighteen" w:hAnsi="TradeGothic-CondEighteen" w:cs="TradeGothic-CondEighteen"/>
          <w:color w:val="000000"/>
        </w:rPr>
        <w:t>9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c. RHET 201 and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proofErr w:type="gramStart"/>
      <w:r w:rsidRPr="00837F37">
        <w:rPr>
          <w:rFonts w:ascii="TradeGothic-CondEighteen" w:hAnsi="TradeGothic-CondEighteen" w:cs="TradeGothic-CondEighteen"/>
          <w:color w:val="000000"/>
        </w:rPr>
        <w:t>any</w:t>
      </w:r>
      <w:proofErr w:type="gramEnd"/>
      <w:r w:rsidRPr="00837F37">
        <w:rPr>
          <w:rFonts w:ascii="TradeGothic-CondEighteen" w:hAnsi="TradeGothic-CondEighteen" w:cs="TradeGothic-CondEighteen"/>
          <w:color w:val="000000"/>
        </w:rPr>
        <w:t xml:space="preserve"> 300 or 400-level RHET course </w:t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  <w:t xml:space="preserve"> </w:t>
      </w:r>
      <w:r w:rsidRPr="00837F37">
        <w:rPr>
          <w:rFonts w:ascii="TradeGothic-CondEighteen" w:hAnsi="TradeGothic-CondEighteen" w:cs="TradeGothic-CondEighteen"/>
          <w:color w:val="000000"/>
        </w:rPr>
        <w:t>6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proofErr w:type="gramStart"/>
      <w:r w:rsidRPr="00837F37">
        <w:rPr>
          <w:rFonts w:ascii="TradeGothic-CondEighteen" w:hAnsi="TradeGothic-CondEighteen" w:cs="TradeGothic-CondEighteen"/>
          <w:color w:val="000000"/>
        </w:rPr>
        <w:t>d</w:t>
      </w:r>
      <w:proofErr w:type="gramEnd"/>
      <w:r w:rsidRPr="00837F37">
        <w:rPr>
          <w:rFonts w:ascii="TradeGothic-CondEighteen" w:hAnsi="TradeGothic-CondEighteen" w:cs="TradeGothic-CondEighteen"/>
          <w:color w:val="000000"/>
        </w:rPr>
        <w:t>. Any 300 or 400-level RHET course</w:t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  <w:t xml:space="preserve">           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(Junior level)</w:t>
      </w: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  <w:r w:rsidRPr="00837F37">
        <w:rPr>
          <w:rFonts w:ascii="TradeGothic" w:hAnsi="TradeGothic" w:cs="TradeGothic"/>
          <w:color w:val="008FA6"/>
        </w:rPr>
        <w:t>B: Arabic Language (0 - 6 credit hours</w:t>
      </w:r>
      <w:proofErr w:type="gramStart"/>
      <w:r w:rsidRPr="00837F37">
        <w:rPr>
          <w:rFonts w:ascii="TradeGothic" w:hAnsi="TradeGothic" w:cs="TradeGothic"/>
          <w:color w:val="008FA6"/>
        </w:rPr>
        <w:t>)*</w:t>
      </w:r>
      <w:proofErr w:type="gramEnd"/>
      <w:r w:rsidRPr="00837F37">
        <w:rPr>
          <w:rFonts w:ascii="TradeGothic" w:hAnsi="TradeGothic" w:cs="TradeGothic"/>
          <w:color w:val="008FA6"/>
        </w:rPr>
        <w:t>*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ALNG 101, 102 or 103</w:t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ALNG 201, 202 or 203</w:t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  <w:t xml:space="preserve"> </w:t>
      </w:r>
      <w:r>
        <w:rPr>
          <w:rFonts w:ascii="TradeGothic-CondEighteen" w:hAnsi="TradeGothic-CondEighteen" w:cs="TradeGothic-CondEighteen"/>
          <w:color w:val="000000"/>
        </w:rPr>
        <w:tab/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  <w:r w:rsidRPr="00837F37">
        <w:rPr>
          <w:rFonts w:ascii="TradeGothic" w:hAnsi="TradeGothic" w:cs="TradeGothic"/>
          <w:color w:val="008FA6"/>
        </w:rPr>
        <w:t>C: Information Literacy (0 credit hours)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 xml:space="preserve">LALT 101 </w:t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0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  <w:r w:rsidRPr="00837F37">
        <w:rPr>
          <w:rFonts w:ascii="TradeGothic" w:hAnsi="TradeGothic" w:cs="TradeGothic"/>
          <w:color w:val="008FA6"/>
        </w:rPr>
        <w:t>D: Fundamental Intellectual Skills (6 credit hours)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Philosophic Thinking (PHIL 220</w:t>
      </w:r>
      <w:proofErr w:type="gramStart"/>
      <w:r w:rsidRPr="00837F37">
        <w:rPr>
          <w:rFonts w:ascii="TradeGothic-CondEighteen" w:hAnsi="TradeGothic-CondEighteen" w:cs="TradeGothic-CondEighteen"/>
          <w:color w:val="000000"/>
        </w:rPr>
        <w:t>)*</w:t>
      </w:r>
      <w:proofErr w:type="gramEnd"/>
      <w:r w:rsidRPr="00837F37">
        <w:rPr>
          <w:rFonts w:ascii="TradeGothic-CondEighteen" w:hAnsi="TradeGothic-CondEighteen" w:cs="TradeGothic-CondEighteen"/>
          <w:color w:val="000000"/>
        </w:rPr>
        <w:t xml:space="preserve">** </w:t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 xml:space="preserve">Scientific Thinking (SCI 120) </w:t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 w:rsidRPr="00837F37"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" w:hAnsi="TradeGothic" w:cs="TradeGothic"/>
          <w:color w:val="008FA6"/>
        </w:rPr>
        <w:t xml:space="preserve">E: Humanities or Social Sciences </w:t>
      </w:r>
      <w:r w:rsidRPr="00837F37">
        <w:rPr>
          <w:rFonts w:ascii="TradeGothic" w:hAnsi="TradeGothic" w:cs="TradeGothic"/>
          <w:color w:val="008FA6"/>
        </w:rPr>
        <w:tab/>
      </w:r>
      <w:r w:rsidRPr="00837F37">
        <w:rPr>
          <w:rFonts w:ascii="TradeGothic" w:hAnsi="TradeGothic" w:cs="TradeGothic"/>
          <w:color w:val="008FA6"/>
        </w:rPr>
        <w:tab/>
      </w:r>
      <w:r w:rsidRPr="00837F37">
        <w:rPr>
          <w:rFonts w:ascii="TradeGothic" w:hAnsi="TradeGothic" w:cs="TradeGothic"/>
          <w:color w:val="008FA6"/>
        </w:rPr>
        <w:tab/>
      </w:r>
      <w:r w:rsidRPr="00837F37">
        <w:rPr>
          <w:rFonts w:ascii="TradeGothic" w:hAnsi="TradeGothic" w:cs="TradeGothic"/>
          <w:color w:val="008FA6"/>
        </w:rPr>
        <w:tab/>
      </w:r>
      <w:r w:rsidRPr="00837F37">
        <w:rPr>
          <w:rFonts w:ascii="TradeGothic" w:hAnsi="TradeGothic" w:cs="TradeGothic"/>
          <w:color w:val="008FA6"/>
        </w:rPr>
        <w:tab/>
      </w:r>
      <w:r>
        <w:rPr>
          <w:rFonts w:ascii="TradeGothic" w:hAnsi="TradeGothic" w:cs="TradeGothic"/>
          <w:color w:val="008FA6"/>
        </w:rPr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  <w:r w:rsidRPr="00837F37">
        <w:rPr>
          <w:rFonts w:ascii="TradeGothic" w:hAnsi="TradeGothic" w:cs="TradeGothic"/>
          <w:color w:val="008FA6"/>
        </w:rPr>
        <w:t>(3 credit hours)****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  <w:r w:rsidRPr="00837F37">
        <w:rPr>
          <w:rFonts w:ascii="TradeGothic" w:hAnsi="TradeGothic" w:cs="TradeGothic"/>
          <w:color w:val="008FA6"/>
        </w:rPr>
        <w:t>F: Natural Sciences or Quantitative Thinking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  <w:r w:rsidRPr="00837F37">
        <w:rPr>
          <w:rFonts w:ascii="TradeGothic" w:hAnsi="TradeGothic" w:cs="TradeGothic"/>
          <w:color w:val="008FA6"/>
        </w:rPr>
        <w:t>(1 credit hour)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8FA6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(</w:t>
      </w:r>
      <w:r w:rsidRPr="00837F37">
        <w:rPr>
          <w:rFonts w:ascii="TradeGothic-CondEighteen" w:hAnsi="TradeGothic-CondEighteen" w:cs="TradeGothic-CondEighteen"/>
          <w:i/>
          <w:iCs/>
          <w:color w:val="000000"/>
        </w:rPr>
        <w:t>Only actuarial science students must take one lab</w:t>
      </w:r>
      <w:r w:rsidRPr="00837F37">
        <w:rPr>
          <w:rFonts w:ascii="TradeGothic-CondEighteen" w:hAnsi="TradeGothic-CondEighteen" w:cs="TradeGothic-CondEighteen"/>
          <w:color w:val="000000"/>
        </w:rPr>
        <w:t xml:space="preserve">) </w:t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1 ________</w:t>
      </w: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FF3333"/>
          <w:sz w:val="24"/>
          <w:szCs w:val="24"/>
        </w:rPr>
      </w:pPr>
      <w:r>
        <w:rPr>
          <w:rFonts w:ascii="TradeGothic-BoldCondTwenty" w:hAnsi="TradeGothic-BoldCondTwenty" w:cs="TradeGothic-BoldCondTwenty"/>
          <w:b/>
          <w:bCs/>
          <w:color w:val="FF3333"/>
          <w:sz w:val="24"/>
          <w:szCs w:val="24"/>
        </w:rPr>
        <w:t>II. SECONDARY LEVEL (12 credit hours)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All students except engineering majors should complete the requirements of this level by the end of their sixth semester.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Engineering students may complete this level by their eighth semester.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FF3333"/>
        </w:rPr>
      </w:pPr>
      <w:r w:rsidRPr="00837F37">
        <w:rPr>
          <w:rFonts w:ascii="TradeGothic" w:hAnsi="TradeGothic" w:cs="TradeGothic"/>
          <w:color w:val="FF3333"/>
        </w:rPr>
        <w:t>A: Humanities or Social Sciences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" w:hAnsi="TradeGothic" w:cs="TradeGothic"/>
          <w:color w:val="FF3333"/>
        </w:rPr>
        <w:t xml:space="preserve">(3 credit hours)**** </w:t>
      </w:r>
      <w:r w:rsidRPr="00837F37">
        <w:rPr>
          <w:rFonts w:ascii="TradeGothic" w:hAnsi="TradeGothic" w:cs="TradeGothic"/>
          <w:color w:val="FF3333"/>
        </w:rPr>
        <w:tab/>
      </w:r>
      <w:r w:rsidRPr="00837F37">
        <w:rPr>
          <w:rFonts w:ascii="TradeGothic" w:hAnsi="TradeGothic" w:cs="TradeGothic"/>
          <w:color w:val="FF3333"/>
        </w:rPr>
        <w:tab/>
      </w:r>
      <w:r w:rsidRPr="00837F37">
        <w:rPr>
          <w:rFonts w:ascii="TradeGothic" w:hAnsi="TradeGothic" w:cs="TradeGothic"/>
          <w:color w:val="FF3333"/>
        </w:rPr>
        <w:tab/>
      </w:r>
      <w:r w:rsidRPr="00837F37">
        <w:rPr>
          <w:rFonts w:ascii="TradeGothic" w:hAnsi="TradeGothic" w:cs="TradeGothic"/>
          <w:color w:val="FF3333"/>
        </w:rPr>
        <w:tab/>
      </w:r>
      <w:r w:rsidRPr="00837F37">
        <w:rPr>
          <w:rFonts w:ascii="TradeGothic" w:hAnsi="TradeGothic" w:cs="TradeGothic"/>
          <w:color w:val="FF3333"/>
        </w:rPr>
        <w:tab/>
      </w:r>
      <w:r w:rsidRPr="00837F37">
        <w:rPr>
          <w:rFonts w:ascii="TradeGothic" w:hAnsi="TradeGothic" w:cs="TradeGothic"/>
          <w:color w:val="FF3333"/>
        </w:rPr>
        <w:tab/>
      </w:r>
      <w:r w:rsidRPr="00837F37">
        <w:rPr>
          <w:rFonts w:ascii="TradeGothic" w:hAnsi="TradeGothic" w:cs="TradeGothic"/>
          <w:color w:val="FF3333"/>
        </w:rPr>
        <w:tab/>
      </w:r>
      <w:r>
        <w:rPr>
          <w:rFonts w:ascii="TradeGothic" w:hAnsi="TradeGothic" w:cs="TradeGothic"/>
          <w:color w:val="FF3333"/>
        </w:rPr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FF3333"/>
        </w:rPr>
      </w:pPr>
      <w:r w:rsidRPr="00837F37">
        <w:rPr>
          <w:rFonts w:ascii="TradeGothic" w:hAnsi="TradeGothic" w:cs="TradeGothic"/>
          <w:color w:val="FF3333"/>
        </w:rPr>
        <w:t>B: Arab World Studies (6 credit hours)</w:t>
      </w:r>
      <w:r>
        <w:rPr>
          <w:rFonts w:ascii="TradeGothic" w:hAnsi="TradeGothic" w:cs="TradeGothic"/>
          <w:color w:val="FF3333"/>
        </w:rPr>
        <w:t xml:space="preserve"> 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radeGothic-CondEighteen" w:hAnsi="TradeGothic-CondEighteen" w:cs="TradeGothic-CondEighteen"/>
          <w:color w:val="000000"/>
        </w:rPr>
      </w:pPr>
      <w:r>
        <w:rPr>
          <w:rFonts w:ascii="TradeGothic-CondEighteen" w:hAnsi="TradeGothic-CondEighteen" w:cs="TradeGothic-CondEighteen"/>
          <w:color w:val="000000"/>
        </w:rPr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radeGothic-CondEighteen" w:hAnsi="TradeGothic-CondEighteen" w:cs="TradeGothic-CondEighteen"/>
          <w:color w:val="000000"/>
        </w:rPr>
      </w:pPr>
      <w:r>
        <w:rPr>
          <w:rFonts w:ascii="TradeGothic-CondEighteen" w:hAnsi="TradeGothic-CondEighteen" w:cs="TradeGothic-CondEighteen"/>
          <w:color w:val="000000"/>
        </w:rPr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radeGothic-CondEighteen" w:hAnsi="TradeGothic-CondEighteen" w:cs="TradeGothic-CondEighteen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FF3333"/>
        </w:rPr>
      </w:pPr>
      <w:r w:rsidRPr="00837F37">
        <w:rPr>
          <w:rFonts w:ascii="TradeGothic" w:hAnsi="TradeGothic" w:cs="TradeGothic"/>
          <w:color w:val="FF3333"/>
        </w:rPr>
        <w:t>C: International/World Studies (3 credit hours)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radeGothic-CondEighteen" w:hAnsi="TradeGothic-CondEighteen" w:cs="TradeGothic-CondEighteen"/>
          <w:color w:val="000000"/>
        </w:rPr>
      </w:pPr>
      <w:r>
        <w:rPr>
          <w:rFonts w:ascii="TradeGothic-CondEighteen" w:hAnsi="TradeGothic-CondEighteen" w:cs="TradeGothic-CondEighteen"/>
          <w:color w:val="000000"/>
        </w:rPr>
        <w:t xml:space="preserve">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0F0DC3"/>
          <w:sz w:val="24"/>
          <w:szCs w:val="24"/>
        </w:rPr>
      </w:pPr>
      <w:r>
        <w:rPr>
          <w:rFonts w:ascii="TradeGothic-BoldCondTwenty" w:hAnsi="TradeGothic-BoldCondTwenty" w:cs="TradeGothic-BoldCondTwenty"/>
          <w:b/>
          <w:bCs/>
          <w:color w:val="0F0DC3"/>
          <w:sz w:val="24"/>
          <w:szCs w:val="24"/>
        </w:rPr>
        <w:t>III. Capstone Level (6 credit hours)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Students may fulfill this requirement by taking one capstone course in the department of major and another non-major course through one of the following options: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Senior Project or Thesis/Senior Seminar/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 xml:space="preserve">Senior Internship/ Study Abroad/ </w:t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  <w:t xml:space="preserve"> 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Community Engagement/Honors Seminar/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Interdisciplinary Senior Seminar/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 xml:space="preserve">400-level course counting toward a double major </w:t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</w:r>
      <w:r>
        <w:rPr>
          <w:rFonts w:ascii="TradeGothic-CondEighteen" w:hAnsi="TradeGothic-CondEighteen" w:cs="TradeGothic-CondEighteen"/>
          <w:color w:val="000000"/>
        </w:rPr>
        <w:tab/>
        <w:t xml:space="preserve">   </w:t>
      </w:r>
      <w:r w:rsidRPr="00837F37">
        <w:rPr>
          <w:rFonts w:ascii="TradeGothic-CondEighteen" w:hAnsi="TradeGothic-CondEighteen" w:cs="TradeGothic-CondEighteen"/>
          <w:color w:val="000000"/>
        </w:rPr>
        <w:t>3 ________</w:t>
      </w: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8"/>
          <w:szCs w:val="18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LT-Light" w:hAnsi="TradeGothicLT-Light" w:cs="TradeGothicLT-Light"/>
          <w:b/>
          <w:bCs/>
          <w:color w:val="000000"/>
          <w:sz w:val="24"/>
          <w:szCs w:val="24"/>
        </w:rPr>
      </w:pPr>
      <w:r w:rsidRPr="00837F37">
        <w:rPr>
          <w:rFonts w:ascii="TradeGothicLT-Light" w:hAnsi="TradeGothicLT-Light" w:cs="TradeGothicLT-Light"/>
          <w:b/>
          <w:bCs/>
          <w:color w:val="000000"/>
          <w:sz w:val="24"/>
          <w:szCs w:val="24"/>
        </w:rPr>
        <w:t>Note:</w:t>
      </w:r>
    </w:p>
    <w:p w:rsid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LT-Light" w:hAnsi="TradeGothicLT-Light" w:cs="TradeGothicLT-Light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 xml:space="preserve">*RHET courses taken as Core Curriculum electives at the secondary and capstone levels may not be double counted for RHET </w:t>
      </w:r>
      <w:proofErr w:type="spellStart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requirementsin</w:t>
      </w:r>
      <w:proofErr w:type="spellEnd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 xml:space="preserve"> the primary level, but one course may be double counted for the minor in RHET.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** Arabic Language Requirement: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Only for non-</w:t>
      </w:r>
      <w:proofErr w:type="spellStart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thanawiya</w:t>
      </w:r>
      <w:proofErr w:type="spellEnd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 xml:space="preserve"> </w:t>
      </w:r>
      <w:proofErr w:type="spellStart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amma</w:t>
      </w:r>
      <w:proofErr w:type="spellEnd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 xml:space="preserve"> students who did not sit for the </w:t>
      </w:r>
      <w:proofErr w:type="spellStart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thanawiya</w:t>
      </w:r>
      <w:proofErr w:type="spellEnd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 xml:space="preserve"> </w:t>
      </w:r>
      <w:proofErr w:type="spellStart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amma</w:t>
      </w:r>
      <w:proofErr w:type="spellEnd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 xml:space="preserve"> Arabic exam or its equivalent.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*** Prerequisite or concurrent with RHET 102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**** If students choose a course in the humanities in the primary level, they must choose a social science course in the secondary level and vice versa.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A student cannot take one course and double count it in two different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-CondEighteenObl" w:hAnsi="TradeGothic-CondEighteenObl" w:cs="TradeGothic-CondEighteenObl"/>
          <w:i/>
          <w:iCs/>
          <w:color w:val="000000"/>
        </w:rPr>
      </w:pPr>
      <w:proofErr w:type="gramStart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>categories</w:t>
      </w:r>
      <w:proofErr w:type="gramEnd"/>
      <w:r w:rsidRPr="00837F37">
        <w:rPr>
          <w:rFonts w:ascii="TradeGothic-CondEighteenObl" w:hAnsi="TradeGothic-CondEighteenObl" w:cs="TradeGothic-CondEighteenObl"/>
          <w:i/>
          <w:iCs/>
          <w:color w:val="000000"/>
        </w:rPr>
        <w:t xml:space="preserve"> in the Core Curriculum.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LT-Light" w:hAnsi="TradeGothicLT-Light" w:cs="TradeGothicLT-Light"/>
          <w:color w:val="000000"/>
        </w:rPr>
      </w:pP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LT-Light" w:hAnsi="TradeGothicLT-Light" w:cs="TradeGothicLT-Light"/>
          <w:b/>
          <w:bCs/>
          <w:color w:val="000000"/>
          <w:sz w:val="24"/>
          <w:szCs w:val="24"/>
        </w:rPr>
      </w:pPr>
      <w:r w:rsidRPr="00837F37">
        <w:rPr>
          <w:rFonts w:ascii="TradeGothicLT-Light" w:hAnsi="TradeGothicLT-Light" w:cs="TradeGothicLT-Light"/>
          <w:b/>
          <w:bCs/>
          <w:color w:val="000000"/>
          <w:sz w:val="24"/>
          <w:szCs w:val="24"/>
        </w:rPr>
        <w:t>Double Counting: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rPr>
          <w:rFonts w:ascii="TradeGothicLT-Light" w:hAnsi="TradeGothicLT-Light" w:cs="TradeGothicLT-Light"/>
          <w:color w:val="000000"/>
        </w:rPr>
      </w:pPr>
    </w:p>
    <w:p w:rsidR="00837F37" w:rsidRPr="00837F37" w:rsidRDefault="00837F37" w:rsidP="00837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>Only one course may be double counted to meet both the Core Curriculum and major requirements in the capstone level.</w:t>
      </w:r>
    </w:p>
    <w:p w:rsidR="00837F37" w:rsidRPr="00837F37" w:rsidRDefault="00837F37" w:rsidP="00837F37">
      <w:pPr>
        <w:autoSpaceDE w:val="0"/>
        <w:autoSpaceDN w:val="0"/>
        <w:adjustRightInd w:val="0"/>
        <w:spacing w:after="0" w:line="240" w:lineRule="auto"/>
        <w:ind w:left="360"/>
        <w:rPr>
          <w:rFonts w:ascii="TradeGothic-CondEighteen" w:hAnsi="TradeGothic-CondEighteen" w:cs="TradeGothic-CondEighteen"/>
          <w:color w:val="000000"/>
        </w:rPr>
      </w:pPr>
    </w:p>
    <w:p w:rsidR="00EA193A" w:rsidRPr="00837F37" w:rsidRDefault="00837F37" w:rsidP="00837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</w:rPr>
      </w:pPr>
      <w:r w:rsidRPr="00837F37">
        <w:rPr>
          <w:rFonts w:ascii="TradeGothic-CondEighteen" w:hAnsi="TradeGothic-CondEighteen" w:cs="TradeGothic-CondEighteen"/>
          <w:color w:val="000000"/>
        </w:rPr>
        <w:t xml:space="preserve">Courses may be double counted to meet </w:t>
      </w:r>
      <w:proofErr w:type="gramStart"/>
      <w:r w:rsidRPr="00837F37">
        <w:rPr>
          <w:rFonts w:ascii="TradeGothic-CondEighteen" w:hAnsi="TradeGothic-CondEighteen" w:cs="TradeGothic-CondEighteen"/>
          <w:color w:val="000000"/>
        </w:rPr>
        <w:t>both the</w:t>
      </w:r>
      <w:proofErr w:type="gramEnd"/>
      <w:r w:rsidRPr="00837F37">
        <w:rPr>
          <w:rFonts w:ascii="TradeGothic-CondEighteen" w:hAnsi="TradeGothic-CondEighteen" w:cs="TradeGothic-CondEighteen"/>
          <w:color w:val="000000"/>
        </w:rPr>
        <w:t xml:space="preserve"> Core Curriculum and minor requirements in the secondary level, as well as one course from the minor in the capstone level.</w:t>
      </w:r>
    </w:p>
    <w:p w:rsidR="00837F37" w:rsidRDefault="00837F37" w:rsidP="00837F37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837F37" w:rsidSect="00837F3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-BoldCondTwent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-CondEighteenOb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3014"/>
    <w:multiLevelType w:val="hybridMultilevel"/>
    <w:tmpl w:val="347A9DB8"/>
    <w:lvl w:ilvl="0" w:tplc="54407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F37"/>
    <w:rsid w:val="0020201D"/>
    <w:rsid w:val="00837F37"/>
    <w:rsid w:val="00D127C0"/>
    <w:rsid w:val="00EA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913D07E4A474C875E6FC7FC8D057A" ma:contentTypeVersion="0" ma:contentTypeDescription="Create a new document." ma:contentTypeScope="" ma:versionID="f26a49d63a6641fe3e05cf48187709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86C0B-9383-41E0-AC26-00E3DF674701}"/>
</file>

<file path=customXml/itemProps2.xml><?xml version="1.0" encoding="utf-8"?>
<ds:datastoreItem xmlns:ds="http://schemas.openxmlformats.org/officeDocument/2006/customXml" ds:itemID="{6A05A6FB-8171-474A-945D-DE5935B71926}"/>
</file>

<file path=customXml/itemProps3.xml><?xml version="1.0" encoding="utf-8"?>
<ds:datastoreItem xmlns:ds="http://schemas.openxmlformats.org/officeDocument/2006/customXml" ds:itemID="{F910E210-FBFE-4511-A694-D4430081B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Marwa</dc:creator>
  <cp:lastModifiedBy>Marwa</cp:lastModifiedBy>
  <cp:revision>2</cp:revision>
  <dcterms:created xsi:type="dcterms:W3CDTF">2012-11-05T12:11:00Z</dcterms:created>
  <dcterms:modified xsi:type="dcterms:W3CDTF">2012-11-05T12:29:00Z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0x010100F00913D07E4A474C875E6FC7FC8D057A</vt:lpwstr>
  </property>
</Properties>
</file>